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425BC" w:rsidRPr="008E0C1A" w:rsidRDefault="00000000">
      <w:pPr>
        <w:jc w:val="center"/>
        <w:rPr>
          <w:b/>
          <w:sz w:val="24"/>
          <w:szCs w:val="24"/>
          <w:u w:val="single"/>
        </w:rPr>
      </w:pPr>
      <w:r w:rsidRPr="008E0C1A">
        <w:rPr>
          <w:b/>
          <w:sz w:val="24"/>
          <w:szCs w:val="24"/>
          <w:u w:val="single"/>
        </w:rPr>
        <w:t>Treasurer’s Report 2024-2025 – to BRSC 2025 AGM</w:t>
      </w:r>
    </w:p>
    <w:p w14:paraId="4DC68D79" w14:textId="6E609D7B" w:rsidR="00A25EC5" w:rsidRPr="00A25EC5" w:rsidRDefault="00A25EC5">
      <w:pPr>
        <w:jc w:val="center"/>
        <w:rPr>
          <w:b/>
          <w:sz w:val="24"/>
          <w:szCs w:val="24"/>
          <w:u w:val="single"/>
        </w:rPr>
      </w:pPr>
      <w:r w:rsidRPr="00A25EC5">
        <w:rPr>
          <w:b/>
          <w:sz w:val="24"/>
          <w:szCs w:val="24"/>
          <w:u w:val="single"/>
        </w:rPr>
        <w:t xml:space="preserve">Appendix </w:t>
      </w:r>
      <w:r w:rsidR="001E1B07">
        <w:rPr>
          <w:b/>
          <w:sz w:val="24"/>
          <w:szCs w:val="24"/>
          <w:u w:val="single"/>
        </w:rPr>
        <w:t>5</w:t>
      </w:r>
    </w:p>
    <w:p w14:paraId="00000002" w14:textId="77777777" w:rsidR="00A425BC" w:rsidRDefault="00000000">
      <w:r>
        <w:t xml:space="preserve">I am pleased to report that BRSC remains in excellent financial health. </w:t>
      </w:r>
    </w:p>
    <w:p w14:paraId="00000003" w14:textId="77777777" w:rsidR="00A425BC" w:rsidRDefault="00000000">
      <w:r>
        <w:t>It is strange to be writing this report to accompany the AGM notice with three more games of the regular season and potential semi and finals in two competitions still to be played. Your club will be arranging tickets and coaches for some of these matches with significant income and expenditure involved. This makes our accounts more complicated and year on year comparisons more difficult. I shall return to this point later in this report.</w:t>
      </w:r>
    </w:p>
    <w:p w14:paraId="00000004" w14:textId="77777777" w:rsidR="00A425BC" w:rsidRDefault="00000000">
      <w:r>
        <w:t>The total funds held by the club at the end of the financial year are more than £29k higher than at the end of 23-24. The actual funds in hand are c £45k but this figure includes significant advance payments for tickets and coach seats to see the Premiership final. This money will be refunded in full, should we be unsuccessful in reaching Twickenham or, if as we all hope, the club reaches the final, then shall fully cover our costs at the event.</w:t>
      </w:r>
    </w:p>
    <w:p w14:paraId="00000005" w14:textId="77777777" w:rsidR="00A425BC" w:rsidRDefault="00000000">
      <w:r>
        <w:t>Our income improved thanks to a significant increase in membership detailed in the Membership report elsewhere in the AGM papers. Our events were well attended, and the running of away coaches allowed more fund-raising opportunities. The nomination of Bath Rugby Foundation as the BRSC charity of the year continues to be well received.  Members gave generously at raffles, auctions and made additional donations with membership renewals. Our annual Lottery was fully subscribed again this year.</w:t>
      </w:r>
    </w:p>
    <w:p w14:paraId="00000006" w14:textId="77777777" w:rsidR="00A425BC" w:rsidRDefault="00000000">
      <w:r>
        <w:t xml:space="preserve">Overall, merchandise sales have been down on previous years, the beer carriers are a firm favourite. The blue, black and white Christmas tree hat decorations and the headbands sold well again, including some in away colours. We will be making a presentation of the monies raised for BRF at our Awards Dinner in August. </w:t>
      </w:r>
    </w:p>
    <w:p w14:paraId="00000007" w14:textId="3495C159" w:rsidR="00A425BC" w:rsidRDefault="00000000">
      <w:r>
        <w:t xml:space="preserve">For many years the club has held a reserve in expectation of a period of increased costs due to the reduced availability of Bath Rugby stadium facilities whilst the Rec redevelopment took place. With mixed feelings, I can report we have not used this reserve during 2024-2025! I can further report that this reserve was placed in an </w:t>
      </w:r>
      <w:r w:rsidR="00A25EC5">
        <w:t>interest-bearing</w:t>
      </w:r>
      <w:r>
        <w:t xml:space="preserve"> term account and produced £484.40 additional income for the club.</w:t>
      </w:r>
    </w:p>
    <w:p w14:paraId="00000008" w14:textId="77777777" w:rsidR="00A425BC" w:rsidRDefault="00000000">
      <w:r>
        <w:t>With the club’s funds tied up in this way, cashflow has had to be carefully monitored. I am pleased to confirm your committee has managed ticket and coach bookings for away games satisfactorily again this year. I should record our special thanks to the Bath Rugby ticket office and Berkeley Coach and Travel for their help and cooperation throughout the season.</w:t>
      </w:r>
    </w:p>
    <w:p w14:paraId="00000009" w14:textId="73D8C7F4" w:rsidR="00A425BC" w:rsidRDefault="00000000">
      <w:r>
        <w:t xml:space="preserve">We have seen an increase in our costs reflecting the wider economy and inflation during the year. We continue to look at ways to keep our costs down and to deliver value to our members. The increase in postal costs are particularly </w:t>
      </w:r>
      <w:r w:rsidR="00A25EC5">
        <w:t>noticeable. The</w:t>
      </w:r>
      <w:r>
        <w:t xml:space="preserve"> Adult and Joint membership subscriptions have remained unchanged for ten years and I shall make a fees proposal at the AGM once the accounts have been finalised and reviewed by the Independent Examiner. These will be placed on the website ahead of the AGM.</w:t>
      </w:r>
    </w:p>
    <w:p w14:paraId="0000000A" w14:textId="6BDC8212" w:rsidR="00A425BC" w:rsidRDefault="00000000">
      <w:r>
        <w:t xml:space="preserve">Finally, I would like to return to the club’s accounting year. There will be a resolution put to the AGM that we adjust our year end to end of June each year, thus 2025-26 will run for 14 months. I shall explain the rationale at the </w:t>
      </w:r>
      <w:r w:rsidR="00A25EC5">
        <w:t>AGM,</w:t>
      </w:r>
      <w:r>
        <w:t xml:space="preserve"> but this simplifies our accounts, makes year on year </w:t>
      </w:r>
      <w:r>
        <w:lastRenderedPageBreak/>
        <w:t>comparison more easy, and spans the normal season including playoff rounds. It is relevant to note that Bath Rugby and Bath Rugby Foundation years run to the end of June.</w:t>
      </w:r>
    </w:p>
    <w:p w14:paraId="0000000B" w14:textId="77777777" w:rsidR="00A425BC" w:rsidRDefault="00000000">
      <w:r>
        <w:t xml:space="preserve"> </w:t>
      </w:r>
      <w:r>
        <w:rPr>
          <w:rFonts w:ascii="Courgette" w:eastAsia="Courgette" w:hAnsi="Courgette" w:cs="Courgette"/>
          <w:sz w:val="28"/>
          <w:szCs w:val="28"/>
        </w:rPr>
        <w:t xml:space="preserve">Mike Elliott - BRSC </w:t>
      </w:r>
      <w:r>
        <w:t>Treasurer</w:t>
      </w:r>
      <w:r>
        <w:tab/>
      </w:r>
      <w:r>
        <w:tab/>
      </w:r>
      <w:r>
        <w:tab/>
      </w:r>
      <w:r>
        <w:tab/>
      </w:r>
      <w:r>
        <w:tab/>
      </w:r>
      <w:r>
        <w:tab/>
        <w:t>1 May 2025</w:t>
      </w:r>
    </w:p>
    <w:sectPr w:rsidR="00A425BC">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8E7ED4D7-87A6-1749-AC86-69F629A82F19}"/>
    <w:embedBold r:id="rId2" w:fontKey="{FCA49403-84E6-7847-B0BC-91BAAE1C9608}"/>
    <w:embedItalic r:id="rId3" w:fontKey="{C09D7564-A398-C243-9AE8-9AFDA3932B87}"/>
  </w:font>
  <w:font w:name="Play">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embedRegular r:id="rId5" w:fontKey="{3FF45163-07A6-F04D-B9C9-3882C12BDB2B}"/>
  </w:font>
  <w:font w:name="Courgette">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embedRegular r:id="rId7" w:fontKey="{A123EDC9-5BCA-8D47-A798-F947EA7BAB75}"/>
  </w:font>
  <w:font w:name="Cambria">
    <w:panose1 w:val="02040503050406030204"/>
    <w:charset w:val="00"/>
    <w:family w:val="roman"/>
    <w:pitch w:val="variable"/>
    <w:sig w:usb0="E00006FF" w:usb1="420024FF" w:usb2="02000000" w:usb3="00000000" w:csb0="0000019F" w:csb1="00000000"/>
    <w:embedRegular r:id="rId8" w:fontKey="{FA446279-14DA-CA4D-909D-9AFDB242F15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5BC"/>
    <w:rsid w:val="001E1B07"/>
    <w:rsid w:val="002967E2"/>
    <w:rsid w:val="004125F3"/>
    <w:rsid w:val="005523D0"/>
    <w:rsid w:val="005B7339"/>
    <w:rsid w:val="008E0C1A"/>
    <w:rsid w:val="00A25EC5"/>
    <w:rsid w:val="00A31B04"/>
    <w:rsid w:val="00A425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7C4729D"/>
  <w15:docId w15:val="{D235F208-5E34-9540-AB36-AF48E8189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542</Words>
  <Characters>3091</Characters>
  <Application>Microsoft Office Word</Application>
  <DocSecurity>0</DocSecurity>
  <Lines>25</Lines>
  <Paragraphs>7</Paragraphs>
  <ScaleCrop>false</ScaleCrop>
  <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David Harrington</cp:lastModifiedBy>
  <cp:revision>6</cp:revision>
  <dcterms:created xsi:type="dcterms:W3CDTF">2025-06-24T14:24:00Z</dcterms:created>
  <dcterms:modified xsi:type="dcterms:W3CDTF">2025-06-28T14:53:00Z</dcterms:modified>
</cp:coreProperties>
</file>